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C1" w:rsidRPr="00BE05C1" w:rsidRDefault="00BE05C1" w:rsidP="00BE05C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BE05C1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О</w:t>
      </w:r>
      <w:r w:rsidRPr="00BE05C1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мерах профилактики природно – очаговых инфекционных заболеваний</w:t>
      </w:r>
    </w:p>
    <w:p w:rsidR="00BE05C1" w:rsidRPr="00BE05C1" w:rsidRDefault="00BE05C1" w:rsidP="00BE05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Природно-очаговые зоонозные инфекции –  это болезни, общие для человека и животных, возбудители которых могут передаваться от животных к человеку.</w:t>
      </w:r>
    </w:p>
    <w:p w:rsidR="00BE05C1" w:rsidRPr="00BE05C1" w:rsidRDefault="00BE05C1" w:rsidP="00BE05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Зоонозные инфекции широко распространены среди диких, сельскохозяйственных, домашних животных, в том числе грызунов диких (полевые, лесные, степные) и синантропных (домовые крысы, мыши), вследствие чего заболеваемость природно-очаговыми инфекциями  ликвидировать практически невозможно.</w:t>
      </w:r>
      <w:proofErr w:type="gramEnd"/>
    </w:p>
    <w:p w:rsidR="00BE05C1" w:rsidRPr="00BE05C1" w:rsidRDefault="00BE05C1" w:rsidP="00BE05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Природно-очаговые зоонозные инфекции характеризуются способностью возбудителей длительное время сохраняться во внешней среде на отдельных территориях – природных очагах,  в организмах животных, в том числе грызунов, птиц, кровососущих членистоногих, которые являются источниками и переносчиками указанных инфекций.</w:t>
      </w:r>
    </w:p>
    <w:p w:rsidR="00BE05C1" w:rsidRPr="00BE05C1" w:rsidRDefault="00BE05C1" w:rsidP="00BE05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BE05C1" w:rsidRPr="00BE05C1" w:rsidRDefault="00BE05C1" w:rsidP="00BE05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Заражение людей происходит</w:t>
      </w: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: при контакте с больными животными, объектами внешней среды, предметами обихода, продуктами, инфицированными грызунами, а также при укусах животных и кровососущих насекомых.</w:t>
      </w:r>
    </w:p>
    <w:p w:rsidR="00BE05C1" w:rsidRPr="00BE05C1" w:rsidRDefault="00BE05C1" w:rsidP="00BE05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BE05C1" w:rsidRPr="00BE05C1" w:rsidRDefault="00BE05C1" w:rsidP="00BE05C1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Известно, что где бы грызуны ни появлялись, они всюду приносят вред, они чаще появляются в сыроватых, </w:t>
      </w:r>
      <w:proofErr w:type="gramStart"/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захламлённых</w:t>
      </w:r>
      <w:proofErr w:type="gramEnd"/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помещениях, где наиболее благоприятные условия для их существования и размножения, в квартирах портят одежду, меха, обувь, книги, обгрызают и загрязняют своими выделениями продукты, которые становятся непригодными. Необходимость активной борьбы с грызунами очевидна и бесспорна.</w:t>
      </w:r>
      <w:r w:rsidRPr="00BE0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Основная задача в борьбе с грызунами — создание в жилых помещениях таких условий, при которых они были бы лишены возможности находить убежище и пищу, необходимые для существования и размножения. Надеяться на полный успех в борьбе с грызунами можно только при сочетании предупредительных мер </w:t>
      </w:r>
      <w:proofErr w:type="gramStart"/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</w:t>
      </w:r>
      <w:proofErr w:type="gramEnd"/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истребительными.</w:t>
      </w:r>
      <w:r w:rsidRPr="00BE0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Проблема мышей касается не только частного сектора, но и многоэтажных домов.</w:t>
      </w:r>
      <w:r w:rsidRPr="00BE0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Уничтожение грызунов не гарантирует полной ликвидации их в доме навсегда. Нужно постоянно поддерживать чистоту и порядок в квартирах, во дворах, в хозяйственных постройках. Продукты необходимо хранить в недоступных для грызунов местах и посуде.</w:t>
      </w:r>
    </w:p>
    <w:p w:rsidR="00BE05C1" w:rsidRPr="00BE05C1" w:rsidRDefault="00BE05C1" w:rsidP="00BE05C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</w:pPr>
      <w:r w:rsidRPr="00BE05C1">
        <w:rPr>
          <w:rFonts w:ascii="Arial" w:eastAsia="Times New Roman" w:hAnsi="Arial" w:cs="Arial"/>
          <w:b/>
          <w:bCs/>
          <w:color w:val="006400"/>
          <w:sz w:val="24"/>
          <w:szCs w:val="24"/>
          <w:lang w:eastAsia="ru-RU"/>
        </w:rPr>
        <w:br/>
      </w:r>
      <w:r w:rsidRPr="00BE05C1">
        <w:rPr>
          <w:rFonts w:ascii="inherit" w:eastAsia="Times New Roman" w:hAnsi="inherit" w:cs="Arial"/>
          <w:b/>
          <w:bCs/>
          <w:color w:val="006400"/>
          <w:sz w:val="24"/>
          <w:szCs w:val="24"/>
          <w:lang w:eastAsia="ru-RU"/>
        </w:rPr>
        <w:t>          </w:t>
      </w:r>
      <w:r w:rsidRPr="00BE05C1">
        <w:rPr>
          <w:rFonts w:ascii="Arial" w:eastAsia="Times New Roman" w:hAnsi="Arial" w:cs="Arial"/>
          <w:b/>
          <w:bCs/>
          <w:color w:val="006400"/>
          <w:sz w:val="24"/>
          <w:szCs w:val="24"/>
          <w:u w:val="single"/>
          <w:lang w:eastAsia="ru-RU"/>
        </w:rPr>
        <w:t>Для предотвращения заболеваний, передающихся грызунами, соблюдайте меры профилактики:</w:t>
      </w:r>
    </w:p>
    <w:p w:rsidR="00BE05C1" w:rsidRPr="00BE05C1" w:rsidRDefault="00BE05C1" w:rsidP="00BE05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во время работы при большом количестве пыли используйте рукавицы и маску; не прикасайтесь к живым или мертвым грызунам без рукавиц или резиновых перчаток;</w:t>
      </w:r>
    </w:p>
    <w:p w:rsidR="00BE05C1" w:rsidRPr="00BE05C1" w:rsidRDefault="00BE05C1" w:rsidP="00BE05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храните продукты в недоступном для грызунов месте; поврежденные грызунами пищевые продукты нельзя использовать в пищу без термической обработки;</w:t>
      </w:r>
    </w:p>
    <w:p w:rsidR="00BE05C1" w:rsidRPr="00BE05C1" w:rsidRDefault="00BE05C1" w:rsidP="00BE05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не принимайте пищу немытыми руками;</w:t>
      </w:r>
    </w:p>
    <w:p w:rsidR="00BE05C1" w:rsidRPr="00BE05C1" w:rsidRDefault="00BE05C1" w:rsidP="00BE05C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- осуществляйте своевременный ремонт дверных, оконных проемов, мест прохождения коммуникаций в стенах, перекрытиях, ограждений;</w:t>
      </w:r>
      <w:r w:rsidRPr="00BE0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проводите ликвидацию убежищ грызунов при их появлении.</w:t>
      </w:r>
    </w:p>
    <w:p w:rsidR="00BE05C1" w:rsidRPr="00BE05C1" w:rsidRDefault="00BE05C1" w:rsidP="00BE05C1">
      <w:pPr>
        <w:shd w:val="clear" w:color="auto" w:fill="FFFFFF"/>
        <w:spacing w:before="75" w:after="75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BE05C1" w:rsidRPr="00BE05C1" w:rsidRDefault="00BE05C1" w:rsidP="00BE05C1">
      <w:pPr>
        <w:shd w:val="clear" w:color="auto" w:fill="FFFFFF"/>
        <w:spacing w:before="75" w:after="75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BE05C1" w:rsidRPr="00BE05C1" w:rsidRDefault="00BE05C1" w:rsidP="00BE05C1">
      <w:pPr>
        <w:shd w:val="clear" w:color="auto" w:fill="FFFFFF"/>
        <w:spacing w:before="75" w:after="75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</w:p>
    <w:p w:rsidR="00BE05C1" w:rsidRPr="00BE05C1" w:rsidRDefault="00BE05C1" w:rsidP="00BE05C1">
      <w:pPr>
        <w:shd w:val="clear" w:color="auto" w:fill="FFFFFF"/>
        <w:spacing w:after="0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Заведующая организационно - методическим отделом,</w:t>
      </w:r>
    </w:p>
    <w:p w:rsidR="00BE05C1" w:rsidRPr="00BE05C1" w:rsidRDefault="00BE05C1" w:rsidP="00BE05C1">
      <w:pPr>
        <w:shd w:val="clear" w:color="auto" w:fill="FFFFFF"/>
        <w:spacing w:after="0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врач - инфекционист </w:t>
      </w:r>
    </w:p>
    <w:p w:rsidR="00BE05C1" w:rsidRPr="00BE05C1" w:rsidRDefault="00BE05C1" w:rsidP="00BE05C1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ГУЗ «Липецкая областная клиническая инфекционная больница»</w:t>
      </w:r>
    </w:p>
    <w:p w:rsidR="005E1EFB" w:rsidRPr="00BE05C1" w:rsidRDefault="00BE05C1" w:rsidP="00BE05C1">
      <w:pPr>
        <w:shd w:val="clear" w:color="auto" w:fill="FFFFFF"/>
        <w:spacing w:after="0" w:line="240" w:lineRule="auto"/>
        <w:ind w:left="1429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BE05C1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Володина Л. В.</w:t>
      </w:r>
      <w:bookmarkStart w:id="0" w:name="_GoBack"/>
      <w:bookmarkEnd w:id="0"/>
    </w:p>
    <w:sectPr w:rsidR="005E1EFB" w:rsidRPr="00BE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0A"/>
    <w:multiLevelType w:val="multilevel"/>
    <w:tmpl w:val="D90A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FC"/>
    <w:rsid w:val="005728FC"/>
    <w:rsid w:val="005E1EFB"/>
    <w:rsid w:val="00B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5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2021-01-29T11:45:00Z</dcterms:created>
  <dcterms:modified xsi:type="dcterms:W3CDTF">2021-01-29T11:47:00Z</dcterms:modified>
</cp:coreProperties>
</file>